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EC8C" w14:textId="73199F4C" w:rsidR="00C737FA" w:rsidRDefault="006D6472" w:rsidP="003760E7">
      <w:pPr>
        <w:spacing w:after="100" w:afterAutospacing="1" w:line="240" w:lineRule="atLeast"/>
        <w:rPr>
          <w:rFonts w:ascii="Arial" w:eastAsia="Times New Roman" w:hAnsi="Arial" w:cs="Arial"/>
          <w:color w:val="000000"/>
        </w:rPr>
      </w:pPr>
      <w:r>
        <w:rPr>
          <w:noProof/>
        </w:rPr>
        <w:drawing>
          <wp:anchor distT="0" distB="0" distL="114300" distR="114300" simplePos="0" relativeHeight="251659264" behindDoc="1" locked="0" layoutInCell="1" allowOverlap="1" wp14:anchorId="25D8AB69" wp14:editId="76B6162F">
            <wp:simplePos x="0" y="0"/>
            <wp:positionH relativeFrom="margin">
              <wp:posOffset>1530350</wp:posOffset>
            </wp:positionH>
            <wp:positionV relativeFrom="paragraph">
              <wp:posOffset>6350</wp:posOffset>
            </wp:positionV>
            <wp:extent cx="1211580" cy="908685"/>
            <wp:effectExtent l="0" t="0" r="7620" b="5715"/>
            <wp:wrapSquare wrapText="bothSides"/>
            <wp:docPr id="9980129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012965" name="Picture 1" descr="A close-up of a logo&#10;&#10;Description automatically generated"/>
                    <pic:cNvPicPr/>
                  </pic:nvPicPr>
                  <pic:blipFill>
                    <a:blip r:embed="rId5"/>
                    <a:stretch>
                      <a:fillRect/>
                    </a:stretch>
                  </pic:blipFill>
                  <pic:spPr>
                    <a:xfrm>
                      <a:off x="0" y="0"/>
                      <a:ext cx="1211580" cy="908685"/>
                    </a:xfrm>
                    <a:prstGeom prst="rect">
                      <a:avLst/>
                    </a:prstGeom>
                  </pic:spPr>
                </pic:pic>
              </a:graphicData>
            </a:graphic>
          </wp:anchor>
        </w:drawing>
      </w:r>
      <w:r>
        <w:rPr>
          <w:rFonts w:ascii="Times New Roman" w:hAnsi="Times New Roman" w:cs="Times New Roman"/>
          <w:noProof/>
        </w:rPr>
        <w:drawing>
          <wp:anchor distT="0" distB="0" distL="114300" distR="114300" simplePos="0" relativeHeight="251661312" behindDoc="0" locked="0" layoutInCell="1" allowOverlap="1" wp14:anchorId="3CB0673A" wp14:editId="07D8EC80">
            <wp:simplePos x="0" y="0"/>
            <wp:positionH relativeFrom="column">
              <wp:posOffset>2984500</wp:posOffset>
            </wp:positionH>
            <wp:positionV relativeFrom="paragraph">
              <wp:posOffset>1270</wp:posOffset>
            </wp:positionV>
            <wp:extent cx="1012190" cy="847725"/>
            <wp:effectExtent l="0" t="0" r="0" b="9525"/>
            <wp:wrapNone/>
            <wp:docPr id="2097362644" name="Picture 1" descr="A logo with purpl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362644" name="Picture 1" descr="A logo with purple and blu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847725"/>
                    </a:xfrm>
                    <a:prstGeom prst="rect">
                      <a:avLst/>
                    </a:prstGeom>
                    <a:noFill/>
                  </pic:spPr>
                </pic:pic>
              </a:graphicData>
            </a:graphic>
          </wp:anchor>
        </w:drawing>
      </w:r>
    </w:p>
    <w:p w14:paraId="3DEEC71F" w14:textId="09EE73DC" w:rsidR="00C737FA" w:rsidRDefault="00C737FA" w:rsidP="003760E7">
      <w:pPr>
        <w:spacing w:after="100" w:afterAutospacing="1" w:line="240" w:lineRule="atLeast"/>
        <w:rPr>
          <w:rFonts w:ascii="Arial" w:eastAsia="Times New Roman" w:hAnsi="Arial" w:cs="Arial"/>
          <w:color w:val="000000"/>
        </w:rPr>
      </w:pPr>
    </w:p>
    <w:p w14:paraId="69FECC62" w14:textId="77777777" w:rsidR="00C737FA" w:rsidRDefault="00C737FA" w:rsidP="003760E7">
      <w:pPr>
        <w:spacing w:after="100" w:afterAutospacing="1" w:line="240" w:lineRule="atLeast"/>
        <w:rPr>
          <w:rFonts w:ascii="Arial" w:eastAsia="Times New Roman" w:hAnsi="Arial" w:cs="Arial"/>
          <w:color w:val="000000"/>
        </w:rPr>
      </w:pPr>
    </w:p>
    <w:p w14:paraId="1EB75D93" w14:textId="6EAF9C86" w:rsidR="00316B9E" w:rsidRPr="003760E7" w:rsidRDefault="00316B9E" w:rsidP="003760E7">
      <w:pPr>
        <w:spacing w:after="100" w:afterAutospacing="1" w:line="240" w:lineRule="atLeast"/>
        <w:rPr>
          <w:rFonts w:ascii="Arial" w:eastAsia="Times New Roman" w:hAnsi="Arial" w:cs="Arial"/>
          <w:color w:val="000000"/>
        </w:rPr>
      </w:pPr>
      <w:proofErr w:type="spellStart"/>
      <w:r w:rsidRPr="003760E7">
        <w:rPr>
          <w:rFonts w:ascii="Arial" w:eastAsia="Times New Roman" w:hAnsi="Arial" w:cs="Arial"/>
          <w:color w:val="000000"/>
        </w:rPr>
        <w:t>NephCure</w:t>
      </w:r>
      <w:proofErr w:type="spellEnd"/>
      <w:r w:rsidRPr="003760E7">
        <w:rPr>
          <w:rFonts w:ascii="Arial" w:eastAsia="Times New Roman" w:hAnsi="Arial" w:cs="Arial"/>
          <w:color w:val="000000"/>
        </w:rPr>
        <w:t xml:space="preserve"> and The Pediatric Nephrology Research Consortium (PNRC) are very pleased to announce the </w:t>
      </w:r>
      <w:proofErr w:type="spellStart"/>
      <w:r w:rsidR="00B02AE1" w:rsidRPr="003760E7">
        <w:rPr>
          <w:rFonts w:ascii="Arial" w:eastAsia="Times New Roman" w:hAnsi="Arial" w:cs="Arial"/>
          <w:color w:val="000000"/>
        </w:rPr>
        <w:t>NephCure</w:t>
      </w:r>
      <w:proofErr w:type="spellEnd"/>
      <w:r w:rsidRPr="003760E7">
        <w:rPr>
          <w:rFonts w:ascii="Arial" w:eastAsia="Times New Roman" w:hAnsi="Arial" w:cs="Arial"/>
          <w:color w:val="000000"/>
        </w:rPr>
        <w:t>-PNRC Pediatric Glomerular Disease Accelerator Grant Program and invite grant applications for both small and medium sized grants focused on </w:t>
      </w:r>
      <w:r w:rsidRPr="003760E7">
        <w:rPr>
          <w:rFonts w:ascii="Arial" w:eastAsia="Times New Roman" w:hAnsi="Arial" w:cs="Arial"/>
          <w:color w:val="000000"/>
          <w:u w:val="single"/>
        </w:rPr>
        <w:t>Pediatric Glomerular Disease</w:t>
      </w:r>
      <w:r w:rsidRPr="003760E7">
        <w:rPr>
          <w:rFonts w:ascii="Arial" w:eastAsia="Times New Roman" w:hAnsi="Arial" w:cs="Arial"/>
          <w:color w:val="000000"/>
        </w:rPr>
        <w:t>. </w:t>
      </w:r>
    </w:p>
    <w:p w14:paraId="01FA3E88" w14:textId="5A589ED3" w:rsidR="00316B9E" w:rsidRPr="003760E7" w:rsidRDefault="00316B9E" w:rsidP="003760E7">
      <w:pPr>
        <w:spacing w:before="100" w:beforeAutospacing="1" w:after="100" w:afterAutospacing="1" w:line="240" w:lineRule="atLeast"/>
        <w:rPr>
          <w:rFonts w:ascii="Arial" w:eastAsia="Times New Roman" w:hAnsi="Arial" w:cs="Arial"/>
          <w:color w:val="000000"/>
        </w:rPr>
      </w:pPr>
      <w:r w:rsidRPr="003760E7">
        <w:rPr>
          <w:rFonts w:ascii="Arial" w:eastAsia="Times New Roman" w:hAnsi="Arial" w:cs="Arial"/>
          <w:color w:val="000000"/>
        </w:rPr>
        <w:br/>
        <w:t>The “</w:t>
      </w:r>
      <w:proofErr w:type="spellStart"/>
      <w:r w:rsidRPr="003760E7">
        <w:rPr>
          <w:rFonts w:ascii="Arial" w:eastAsia="Times New Roman" w:hAnsi="Arial" w:cs="Arial"/>
          <w:color w:val="000000"/>
        </w:rPr>
        <w:t>NephCure</w:t>
      </w:r>
      <w:proofErr w:type="spellEnd"/>
      <w:r w:rsidRPr="003760E7">
        <w:rPr>
          <w:rFonts w:ascii="Arial" w:eastAsia="Times New Roman" w:hAnsi="Arial" w:cs="Arial"/>
          <w:color w:val="000000"/>
        </w:rPr>
        <w:t xml:space="preserve"> and PNRC Pediatric Glomerular Disease Accelerator Grant Program: </w:t>
      </w:r>
      <w:r w:rsidRPr="003760E7">
        <w:rPr>
          <w:rFonts w:ascii="Arial" w:eastAsia="Times New Roman" w:hAnsi="Arial" w:cs="Arial"/>
          <w:i/>
          <w:iCs/>
          <w:color w:val="000000"/>
        </w:rPr>
        <w:t>Delivering Cures in a Decade”</w:t>
      </w:r>
      <w:r w:rsidRPr="003760E7">
        <w:rPr>
          <w:rFonts w:ascii="Arial" w:eastAsia="Times New Roman" w:hAnsi="Arial" w:cs="Arial"/>
          <w:color w:val="000000"/>
        </w:rPr>
        <w:t xml:space="preserve"> was born out of a desire to promote and support bench, translational, and clinical research focused on pediatric glomerular disease. This program is intended to stimulate novel collaborative research within the pediatric nephology community that will lead to measurable evidence-based improvements in the care of children with glomerular disease.  This </w:t>
      </w:r>
      <w:proofErr w:type="spellStart"/>
      <w:r w:rsidRPr="003760E7">
        <w:rPr>
          <w:rFonts w:ascii="Arial" w:eastAsia="Times New Roman" w:hAnsi="Arial" w:cs="Arial"/>
          <w:color w:val="000000"/>
        </w:rPr>
        <w:t>NephCure</w:t>
      </w:r>
      <w:proofErr w:type="spellEnd"/>
      <w:r w:rsidRPr="003760E7">
        <w:rPr>
          <w:rFonts w:ascii="Arial" w:eastAsia="Times New Roman" w:hAnsi="Arial" w:cs="Arial"/>
          <w:color w:val="000000"/>
        </w:rPr>
        <w:t xml:space="preserve"> -PNRC collaborative effort will create the Pediatric Glomerular Accelerator Grant Program to fund research in the years 2022-2024.</w:t>
      </w:r>
    </w:p>
    <w:p w14:paraId="783D94E2" w14:textId="77777777" w:rsidR="00316B9E" w:rsidRPr="003760E7" w:rsidRDefault="00316B9E" w:rsidP="00392982">
      <w:pPr>
        <w:spacing w:before="100" w:beforeAutospacing="1" w:after="0" w:line="240" w:lineRule="auto"/>
        <w:jc w:val="center"/>
        <w:rPr>
          <w:rFonts w:ascii="Arial" w:eastAsia="Times New Roman" w:hAnsi="Arial" w:cs="Arial"/>
          <w:b/>
          <w:bCs/>
          <w:color w:val="000000"/>
        </w:rPr>
      </w:pPr>
      <w:r w:rsidRPr="003760E7">
        <w:rPr>
          <w:rFonts w:ascii="Arial" w:eastAsia="Times New Roman" w:hAnsi="Arial" w:cs="Arial"/>
          <w:b/>
          <w:bCs/>
          <w:color w:val="000000"/>
          <w:u w:val="single"/>
        </w:rPr>
        <w:t>Eligibility</w:t>
      </w:r>
    </w:p>
    <w:p w14:paraId="6D85AC1F" w14:textId="77777777" w:rsidR="00316B9E" w:rsidRPr="003760E7" w:rsidRDefault="00316B9E" w:rsidP="003760E7">
      <w:pPr>
        <w:numPr>
          <w:ilvl w:val="0"/>
          <w:numId w:val="1"/>
        </w:numPr>
        <w:spacing w:after="0" w:line="240" w:lineRule="auto"/>
        <w:ind w:left="1470"/>
        <w:rPr>
          <w:rFonts w:ascii="Arial" w:eastAsia="Times New Roman" w:hAnsi="Arial" w:cs="Arial"/>
          <w:color w:val="000000"/>
        </w:rPr>
      </w:pPr>
      <w:r w:rsidRPr="003760E7">
        <w:rPr>
          <w:rFonts w:ascii="Arial" w:eastAsia="Times New Roman" w:hAnsi="Arial" w:cs="Arial"/>
          <w:color w:val="000000"/>
        </w:rPr>
        <w:t>Grant applications must include investigators from at least two different institutions.   </w:t>
      </w:r>
    </w:p>
    <w:p w14:paraId="3C290225" w14:textId="6A5196C3" w:rsidR="00316B9E" w:rsidRPr="003760E7" w:rsidRDefault="00316B9E" w:rsidP="003760E7">
      <w:pPr>
        <w:numPr>
          <w:ilvl w:val="0"/>
          <w:numId w:val="1"/>
        </w:numPr>
        <w:spacing w:after="0" w:line="240" w:lineRule="auto"/>
        <w:ind w:left="1470"/>
        <w:rPr>
          <w:rFonts w:ascii="Arial" w:eastAsia="Times New Roman" w:hAnsi="Arial" w:cs="Arial"/>
          <w:color w:val="000000"/>
        </w:rPr>
      </w:pPr>
      <w:r w:rsidRPr="003760E7">
        <w:rPr>
          <w:rFonts w:ascii="Arial" w:eastAsia="Times New Roman" w:hAnsi="Arial" w:cs="Arial"/>
          <w:color w:val="000000"/>
        </w:rPr>
        <w:t xml:space="preserve">Grant applications are open to Pediatric Nephrologists or Ph.D. Pediatric Nephrology Scientists with at least 50% </w:t>
      </w:r>
      <w:proofErr w:type="gramStart"/>
      <w:r w:rsidRPr="003760E7">
        <w:rPr>
          <w:rFonts w:ascii="Arial" w:eastAsia="Times New Roman" w:hAnsi="Arial" w:cs="Arial"/>
          <w:color w:val="000000"/>
        </w:rPr>
        <w:t>appointments</w:t>
      </w:r>
      <w:proofErr w:type="gramEnd"/>
      <w:r w:rsidRPr="003760E7">
        <w:rPr>
          <w:rFonts w:ascii="Arial" w:eastAsia="Times New Roman" w:hAnsi="Arial" w:cs="Arial"/>
          <w:color w:val="000000"/>
        </w:rPr>
        <w:t xml:space="preserve"> at medical or research institutions where the work will be performed. </w:t>
      </w:r>
    </w:p>
    <w:p w14:paraId="2BA7A7E2" w14:textId="62F65026" w:rsidR="00316B9E" w:rsidRPr="003760E7" w:rsidRDefault="00316B9E" w:rsidP="003760E7">
      <w:pPr>
        <w:numPr>
          <w:ilvl w:val="0"/>
          <w:numId w:val="1"/>
        </w:numPr>
        <w:spacing w:after="0" w:line="240" w:lineRule="auto"/>
        <w:ind w:left="1470"/>
        <w:rPr>
          <w:rFonts w:ascii="Arial" w:eastAsia="Times New Roman" w:hAnsi="Arial" w:cs="Arial"/>
          <w:color w:val="000000"/>
        </w:rPr>
      </w:pPr>
      <w:r w:rsidRPr="003760E7">
        <w:rPr>
          <w:rFonts w:ascii="Arial" w:eastAsia="Times New Roman" w:hAnsi="Arial" w:cs="Arial"/>
          <w:color w:val="000000"/>
        </w:rPr>
        <w:t>All applicant investigators will be expected to be Full Members of the PNRC prior to submission of the grant application.</w:t>
      </w:r>
    </w:p>
    <w:p w14:paraId="59E0500F" w14:textId="77777777" w:rsidR="00316B9E" w:rsidRPr="003760E7" w:rsidRDefault="00316B9E" w:rsidP="00392982">
      <w:pPr>
        <w:spacing w:before="100" w:beforeAutospacing="1" w:after="0" w:line="240" w:lineRule="auto"/>
        <w:jc w:val="center"/>
        <w:rPr>
          <w:rFonts w:ascii="Arial" w:eastAsia="Times New Roman" w:hAnsi="Arial" w:cs="Arial"/>
          <w:b/>
          <w:bCs/>
          <w:color w:val="000000"/>
        </w:rPr>
      </w:pPr>
      <w:r w:rsidRPr="003760E7">
        <w:rPr>
          <w:rFonts w:ascii="Arial" w:eastAsia="Times New Roman" w:hAnsi="Arial" w:cs="Arial"/>
          <w:b/>
          <w:bCs/>
          <w:color w:val="000000"/>
          <w:u w:val="single"/>
        </w:rPr>
        <w:t>Awards</w:t>
      </w:r>
    </w:p>
    <w:p w14:paraId="0D6C29D1" w14:textId="77777777" w:rsidR="00316B9E" w:rsidRPr="003760E7" w:rsidRDefault="00316B9E" w:rsidP="003760E7">
      <w:pPr>
        <w:numPr>
          <w:ilvl w:val="0"/>
          <w:numId w:val="3"/>
        </w:numPr>
        <w:spacing w:after="0" w:line="240" w:lineRule="auto"/>
        <w:ind w:left="1470"/>
        <w:rPr>
          <w:rFonts w:ascii="Arial" w:eastAsia="Times New Roman" w:hAnsi="Arial" w:cs="Arial"/>
          <w:color w:val="000000"/>
        </w:rPr>
      </w:pPr>
      <w:r w:rsidRPr="003760E7">
        <w:rPr>
          <w:rFonts w:ascii="Arial" w:eastAsia="Times New Roman" w:hAnsi="Arial" w:cs="Arial"/>
          <w:color w:val="000000"/>
        </w:rPr>
        <w:t>Proposed projects may be basic science, clinical or translational research in design.</w:t>
      </w:r>
    </w:p>
    <w:p w14:paraId="69329D78" w14:textId="77777777" w:rsidR="006D6472" w:rsidRPr="003760E7" w:rsidRDefault="00316B9E" w:rsidP="006D6472">
      <w:pPr>
        <w:numPr>
          <w:ilvl w:val="0"/>
          <w:numId w:val="3"/>
        </w:numPr>
        <w:spacing w:after="0" w:line="240" w:lineRule="auto"/>
        <w:ind w:left="1470"/>
        <w:rPr>
          <w:rFonts w:ascii="Arial" w:eastAsia="Times New Roman" w:hAnsi="Arial" w:cs="Arial"/>
          <w:color w:val="000000"/>
        </w:rPr>
      </w:pPr>
      <w:r w:rsidRPr="003760E7">
        <w:rPr>
          <w:rFonts w:ascii="Arial" w:eastAsia="Times New Roman" w:hAnsi="Arial" w:cs="Arial"/>
          <w:color w:val="000000"/>
        </w:rPr>
        <w:t>This program will fund multiple $10,000-$20,000 (Small Awards) and $50,000-$75,000 (Medium Awards) awards.  </w:t>
      </w:r>
      <w:r w:rsidR="006D6472" w:rsidRPr="003760E7">
        <w:rPr>
          <w:rFonts w:ascii="Arial" w:eastAsia="Times New Roman" w:hAnsi="Arial" w:cs="Arial"/>
          <w:color w:val="000000"/>
        </w:rPr>
        <w:t>Total grant awards will vary as funds and needs dictate.</w:t>
      </w:r>
    </w:p>
    <w:p w14:paraId="53926A14" w14:textId="5DA17132" w:rsidR="00316B9E" w:rsidRPr="003760E7" w:rsidRDefault="00316B9E" w:rsidP="003760E7">
      <w:pPr>
        <w:numPr>
          <w:ilvl w:val="0"/>
          <w:numId w:val="3"/>
        </w:numPr>
        <w:spacing w:after="0" w:line="240" w:lineRule="auto"/>
        <w:ind w:left="1470"/>
        <w:rPr>
          <w:rFonts w:ascii="Arial" w:eastAsia="Times New Roman" w:hAnsi="Arial" w:cs="Arial"/>
          <w:color w:val="000000"/>
        </w:rPr>
      </w:pPr>
      <w:r w:rsidRPr="003760E7">
        <w:rPr>
          <w:rFonts w:ascii="Arial" w:eastAsia="Times New Roman" w:hAnsi="Arial" w:cs="Arial"/>
          <w:color w:val="000000"/>
        </w:rPr>
        <w:t>Grants will be awarded in two categories.  Basic Science (2 grants awarded) and Clinical/Translational (2 grants awarded).</w:t>
      </w:r>
    </w:p>
    <w:p w14:paraId="30A00B77" w14:textId="77777777" w:rsidR="00316B9E" w:rsidRPr="003760E7" w:rsidRDefault="00316B9E" w:rsidP="003760E7">
      <w:pPr>
        <w:numPr>
          <w:ilvl w:val="0"/>
          <w:numId w:val="3"/>
        </w:numPr>
        <w:spacing w:after="0" w:line="240" w:lineRule="auto"/>
        <w:ind w:left="1470"/>
        <w:rPr>
          <w:rFonts w:ascii="Arial" w:eastAsia="Times New Roman" w:hAnsi="Arial" w:cs="Arial"/>
          <w:color w:val="000000"/>
        </w:rPr>
      </w:pPr>
      <w:r w:rsidRPr="003760E7">
        <w:rPr>
          <w:rFonts w:ascii="Arial" w:eastAsia="Times New Roman" w:hAnsi="Arial" w:cs="Arial"/>
          <w:color w:val="000000"/>
        </w:rPr>
        <w:t>Each award can support eligible research activities that include research supplies needed to accomplish the research project, investigator research effort, staff research effort, and travel to present research results at national and/or international professional meetings. </w:t>
      </w:r>
    </w:p>
    <w:p w14:paraId="06E4ADC6" w14:textId="77777777" w:rsidR="00316B9E" w:rsidRPr="003760E7" w:rsidRDefault="00316B9E" w:rsidP="003760E7">
      <w:pPr>
        <w:numPr>
          <w:ilvl w:val="0"/>
          <w:numId w:val="3"/>
        </w:numPr>
        <w:spacing w:after="0" w:line="240" w:lineRule="auto"/>
        <w:ind w:left="1470"/>
        <w:rPr>
          <w:rFonts w:ascii="Arial" w:eastAsia="Times New Roman" w:hAnsi="Arial" w:cs="Arial"/>
          <w:color w:val="000000"/>
        </w:rPr>
      </w:pPr>
      <w:r w:rsidRPr="003760E7">
        <w:rPr>
          <w:rFonts w:ascii="Arial" w:eastAsia="Times New Roman" w:hAnsi="Arial" w:cs="Arial"/>
          <w:color w:val="000000"/>
        </w:rPr>
        <w:t>Support for equipment will not be allowed. </w:t>
      </w:r>
    </w:p>
    <w:p w14:paraId="51171129" w14:textId="6BAE47FA" w:rsidR="00DA6FA4" w:rsidRDefault="00316B9E" w:rsidP="003760E7">
      <w:pPr>
        <w:numPr>
          <w:ilvl w:val="0"/>
          <w:numId w:val="3"/>
        </w:numPr>
        <w:spacing w:after="0" w:line="240" w:lineRule="auto"/>
        <w:ind w:left="1470"/>
        <w:rPr>
          <w:rFonts w:ascii="Arial" w:eastAsia="Times New Roman" w:hAnsi="Arial" w:cs="Arial"/>
          <w:color w:val="000000"/>
        </w:rPr>
      </w:pPr>
      <w:r w:rsidRPr="003760E7">
        <w:rPr>
          <w:rFonts w:ascii="Arial" w:eastAsia="Times New Roman" w:hAnsi="Arial" w:cs="Arial"/>
          <w:color w:val="000000"/>
        </w:rPr>
        <w:t>Indirect rates will be capped at 8% and must be included in the total budget allotted for each award level.</w:t>
      </w:r>
    </w:p>
    <w:p w14:paraId="33858788" w14:textId="77777777" w:rsidR="00B77907" w:rsidRDefault="00B77907" w:rsidP="003760E7">
      <w:pPr>
        <w:numPr>
          <w:ilvl w:val="0"/>
          <w:numId w:val="3"/>
        </w:numPr>
        <w:spacing w:after="0" w:line="240" w:lineRule="auto"/>
        <w:ind w:left="1470"/>
        <w:rPr>
          <w:rFonts w:ascii="Arial" w:eastAsia="Times New Roman" w:hAnsi="Arial" w:cs="Arial"/>
          <w:color w:val="000000"/>
        </w:rPr>
      </w:pPr>
    </w:p>
    <w:p w14:paraId="10BF63AF" w14:textId="32637B9B" w:rsidR="00DC6FE0" w:rsidRPr="003760E7" w:rsidRDefault="00DC6FE0" w:rsidP="00B77907">
      <w:pPr>
        <w:pStyle w:val="NormalWeb"/>
        <w:spacing w:before="0" w:beforeAutospacing="0" w:after="0" w:afterAutospacing="0"/>
        <w:ind w:left="360"/>
        <w:rPr>
          <w:rFonts w:ascii="Helvetica" w:hAnsi="Helvetica" w:cs="Helvetica"/>
          <w:color w:val="333333"/>
          <w:sz w:val="22"/>
          <w:szCs w:val="22"/>
        </w:rPr>
      </w:pPr>
      <w:r w:rsidRPr="003760E7">
        <w:rPr>
          <w:rFonts w:ascii="Arial" w:hAnsi="Arial" w:cs="Arial"/>
          <w:color w:val="000000"/>
          <w:sz w:val="22"/>
          <w:szCs w:val="22"/>
        </w:rPr>
        <w:t>RFA release date: </w:t>
      </w:r>
      <w:r w:rsidRPr="003760E7">
        <w:rPr>
          <w:rStyle w:val="Strong"/>
          <w:rFonts w:ascii="Arial" w:hAnsi="Arial" w:cs="Arial"/>
          <w:color w:val="000000"/>
          <w:sz w:val="22"/>
          <w:szCs w:val="22"/>
        </w:rPr>
        <w:t>February 29</w:t>
      </w:r>
      <w:r w:rsidRPr="003760E7">
        <w:rPr>
          <w:rStyle w:val="Strong"/>
          <w:rFonts w:ascii="Arial" w:hAnsi="Arial" w:cs="Arial"/>
          <w:color w:val="000000"/>
          <w:sz w:val="22"/>
          <w:szCs w:val="22"/>
        </w:rPr>
        <w:t>, 2024</w:t>
      </w:r>
    </w:p>
    <w:p w14:paraId="195FEE18" w14:textId="17A65CAD" w:rsidR="00DC6FE0" w:rsidRPr="003760E7" w:rsidRDefault="00DC6FE0" w:rsidP="00B77907">
      <w:pPr>
        <w:pStyle w:val="NormalWeb"/>
        <w:spacing w:before="0" w:beforeAutospacing="0" w:after="0" w:afterAutospacing="0"/>
        <w:ind w:left="360"/>
        <w:rPr>
          <w:rFonts w:ascii="Helvetica" w:hAnsi="Helvetica" w:cs="Helvetica"/>
          <w:color w:val="333333"/>
          <w:sz w:val="22"/>
          <w:szCs w:val="22"/>
        </w:rPr>
      </w:pPr>
      <w:r w:rsidRPr="003760E7">
        <w:rPr>
          <w:rFonts w:ascii="Arial" w:hAnsi="Arial" w:cs="Arial"/>
          <w:color w:val="000000"/>
          <w:sz w:val="22"/>
          <w:szCs w:val="22"/>
        </w:rPr>
        <w:t>Deadline to accept applications: </w:t>
      </w:r>
      <w:r w:rsidRPr="003760E7">
        <w:rPr>
          <w:rStyle w:val="Strong"/>
          <w:rFonts w:ascii="Arial" w:hAnsi="Arial" w:cs="Arial"/>
          <w:color w:val="000000"/>
          <w:sz w:val="22"/>
          <w:szCs w:val="22"/>
        </w:rPr>
        <w:t>June 21</w:t>
      </w:r>
      <w:r w:rsidRPr="003760E7">
        <w:rPr>
          <w:rStyle w:val="Strong"/>
          <w:rFonts w:ascii="Arial" w:hAnsi="Arial" w:cs="Arial"/>
          <w:color w:val="000000"/>
          <w:sz w:val="22"/>
          <w:szCs w:val="22"/>
        </w:rPr>
        <w:t>, 2024</w:t>
      </w:r>
      <w:r w:rsidRPr="003760E7">
        <w:rPr>
          <w:rFonts w:ascii="Arial" w:hAnsi="Arial" w:cs="Arial"/>
          <w:color w:val="000000"/>
          <w:sz w:val="22"/>
          <w:szCs w:val="22"/>
        </w:rPr>
        <w:t xml:space="preserve">(11:59 pm </w:t>
      </w:r>
      <w:r w:rsidRPr="003760E7">
        <w:rPr>
          <w:rFonts w:ascii="Arial" w:hAnsi="Arial" w:cs="Arial"/>
          <w:color w:val="000000"/>
          <w:sz w:val="22"/>
          <w:szCs w:val="22"/>
        </w:rPr>
        <w:t>EST</w:t>
      </w:r>
      <w:r w:rsidRPr="003760E7">
        <w:rPr>
          <w:rFonts w:ascii="Arial" w:hAnsi="Arial" w:cs="Arial"/>
          <w:color w:val="000000"/>
          <w:sz w:val="22"/>
          <w:szCs w:val="22"/>
        </w:rPr>
        <w:t>)</w:t>
      </w:r>
    </w:p>
    <w:p w14:paraId="103DD292" w14:textId="77777777" w:rsidR="00DC6FE0" w:rsidRPr="003760E7" w:rsidRDefault="00DC6FE0" w:rsidP="00B77907">
      <w:pPr>
        <w:pStyle w:val="NormalWeb"/>
        <w:spacing w:before="0" w:beforeAutospacing="0" w:after="0" w:afterAutospacing="0"/>
        <w:ind w:left="360"/>
        <w:rPr>
          <w:rFonts w:ascii="Helvetica" w:hAnsi="Helvetica" w:cs="Helvetica"/>
          <w:color w:val="333333"/>
          <w:sz w:val="22"/>
          <w:szCs w:val="22"/>
        </w:rPr>
      </w:pPr>
      <w:r w:rsidRPr="003760E7">
        <w:rPr>
          <w:rFonts w:ascii="Arial" w:hAnsi="Arial" w:cs="Arial"/>
          <w:color w:val="000000"/>
          <w:sz w:val="22"/>
          <w:szCs w:val="22"/>
        </w:rPr>
        <w:t>Please follow this link to apply:</w:t>
      </w:r>
    </w:p>
    <w:p w14:paraId="65D0FEC6" w14:textId="21BCD9CC" w:rsidR="003760E7" w:rsidRDefault="003760E7" w:rsidP="00B77907">
      <w:pPr>
        <w:spacing w:after="0" w:line="240" w:lineRule="auto"/>
        <w:ind w:firstLine="360"/>
        <w:rPr>
          <w:rFonts w:ascii="Helvetica" w:eastAsia="Times New Roman" w:hAnsi="Helvetica" w:cs="Helvetica"/>
          <w:color w:val="333333"/>
          <w:sz w:val="24"/>
          <w:szCs w:val="24"/>
        </w:rPr>
      </w:pPr>
      <w:hyperlink r:id="rId7" w:history="1">
        <w:r w:rsidRPr="00B264B1">
          <w:rPr>
            <w:rStyle w:val="Hyperlink"/>
            <w:rFonts w:ascii="Helvetica" w:eastAsia="Times New Roman" w:hAnsi="Helvetica" w:cs="Helvetica"/>
          </w:rPr>
          <w:t>https://pnrconsortium.o</w:t>
        </w:r>
        <w:r w:rsidRPr="00B264B1">
          <w:rPr>
            <w:rStyle w:val="Hyperlink"/>
            <w:rFonts w:ascii="Helvetica" w:eastAsia="Times New Roman" w:hAnsi="Helvetica" w:cs="Helvetica"/>
          </w:rPr>
          <w:t>r</w:t>
        </w:r>
        <w:r w:rsidRPr="00B264B1">
          <w:rPr>
            <w:rStyle w:val="Hyperlink"/>
            <w:rFonts w:ascii="Helvetica" w:eastAsia="Times New Roman" w:hAnsi="Helvetica" w:cs="Helvetica"/>
          </w:rPr>
          <w:t>g/nki-program/home</w:t>
        </w:r>
      </w:hyperlink>
    </w:p>
    <w:p w14:paraId="07E31758" w14:textId="77777777" w:rsidR="003760E7" w:rsidRPr="00E746A9" w:rsidRDefault="003760E7" w:rsidP="00B77907">
      <w:pPr>
        <w:spacing w:after="0" w:line="240" w:lineRule="auto"/>
        <w:rPr>
          <w:rFonts w:ascii="Arial" w:eastAsia="Times New Roman" w:hAnsi="Arial" w:cs="Arial"/>
          <w:color w:val="000000"/>
          <w:sz w:val="27"/>
          <w:szCs w:val="27"/>
        </w:rPr>
      </w:pPr>
    </w:p>
    <w:sectPr w:rsidR="003760E7" w:rsidRPr="00E74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5B21"/>
    <w:multiLevelType w:val="multilevel"/>
    <w:tmpl w:val="7998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B2B38"/>
    <w:multiLevelType w:val="multilevel"/>
    <w:tmpl w:val="8888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C8360D"/>
    <w:multiLevelType w:val="multilevel"/>
    <w:tmpl w:val="B7B6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3562453">
    <w:abstractNumId w:val="2"/>
  </w:num>
  <w:num w:numId="2" w16cid:durableId="1816751488">
    <w:abstractNumId w:val="0"/>
  </w:num>
  <w:num w:numId="3" w16cid:durableId="406004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9E"/>
    <w:rsid w:val="001D0CB1"/>
    <w:rsid w:val="00316B9E"/>
    <w:rsid w:val="003760E7"/>
    <w:rsid w:val="00392982"/>
    <w:rsid w:val="006D6472"/>
    <w:rsid w:val="008777F0"/>
    <w:rsid w:val="00B02AE1"/>
    <w:rsid w:val="00B77907"/>
    <w:rsid w:val="00C737FA"/>
    <w:rsid w:val="00DA6FA4"/>
    <w:rsid w:val="00DC6FE0"/>
    <w:rsid w:val="00E746A9"/>
    <w:rsid w:val="00F7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BB7"/>
  <w15:chartTrackingRefBased/>
  <w15:docId w15:val="{6BBDD83E-0133-413A-A07B-076E3D28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FE0"/>
    <w:rPr>
      <w:b/>
      <w:bCs/>
    </w:rPr>
  </w:style>
  <w:style w:type="character" w:styleId="Hyperlink">
    <w:name w:val="Hyperlink"/>
    <w:basedOn w:val="DefaultParagraphFont"/>
    <w:uiPriority w:val="99"/>
    <w:unhideWhenUsed/>
    <w:rsid w:val="00DC6FE0"/>
    <w:rPr>
      <w:color w:val="0000FF"/>
      <w:u w:val="single"/>
    </w:rPr>
  </w:style>
  <w:style w:type="character" w:styleId="UnresolvedMention">
    <w:name w:val="Unresolved Mention"/>
    <w:basedOn w:val="DefaultParagraphFont"/>
    <w:uiPriority w:val="99"/>
    <w:semiHidden/>
    <w:unhideWhenUsed/>
    <w:rsid w:val="003760E7"/>
    <w:rPr>
      <w:color w:val="605E5C"/>
      <w:shd w:val="clear" w:color="auto" w:fill="E1DFDD"/>
    </w:rPr>
  </w:style>
  <w:style w:type="character" w:styleId="FollowedHyperlink">
    <w:name w:val="FollowedHyperlink"/>
    <w:basedOn w:val="DefaultParagraphFont"/>
    <w:uiPriority w:val="99"/>
    <w:semiHidden/>
    <w:unhideWhenUsed/>
    <w:rsid w:val="00376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5540">
      <w:bodyDiv w:val="1"/>
      <w:marLeft w:val="0"/>
      <w:marRight w:val="0"/>
      <w:marTop w:val="0"/>
      <w:marBottom w:val="0"/>
      <w:divBdr>
        <w:top w:val="none" w:sz="0" w:space="0" w:color="auto"/>
        <w:left w:val="none" w:sz="0" w:space="0" w:color="auto"/>
        <w:bottom w:val="none" w:sz="0" w:space="0" w:color="auto"/>
        <w:right w:val="none" w:sz="0" w:space="0" w:color="auto"/>
      </w:divBdr>
    </w:div>
    <w:div w:id="2003659917">
      <w:bodyDiv w:val="1"/>
      <w:marLeft w:val="0"/>
      <w:marRight w:val="0"/>
      <w:marTop w:val="0"/>
      <w:marBottom w:val="0"/>
      <w:divBdr>
        <w:top w:val="none" w:sz="0" w:space="0" w:color="auto"/>
        <w:left w:val="none" w:sz="0" w:space="0" w:color="auto"/>
        <w:bottom w:val="none" w:sz="0" w:space="0" w:color="auto"/>
        <w:right w:val="none" w:sz="0" w:space="0" w:color="auto"/>
      </w:divBdr>
      <w:divsChild>
        <w:div w:id="82606622">
          <w:marLeft w:val="480"/>
          <w:marRight w:val="0"/>
          <w:marTop w:val="0"/>
          <w:marBottom w:val="0"/>
          <w:divBdr>
            <w:top w:val="none" w:sz="0" w:space="0" w:color="auto"/>
            <w:left w:val="none" w:sz="0" w:space="0" w:color="auto"/>
            <w:bottom w:val="none" w:sz="0" w:space="0" w:color="auto"/>
            <w:right w:val="none" w:sz="0" w:space="0" w:color="auto"/>
          </w:divBdr>
        </w:div>
        <w:div w:id="80866917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nrconsortium.org/nki-program/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Kaufman</dc:creator>
  <cp:keywords/>
  <dc:description/>
  <cp:lastModifiedBy>Elisa Kaufman</cp:lastModifiedBy>
  <cp:revision>11</cp:revision>
  <dcterms:created xsi:type="dcterms:W3CDTF">2023-10-17T14:15:00Z</dcterms:created>
  <dcterms:modified xsi:type="dcterms:W3CDTF">2024-02-29T14:03:00Z</dcterms:modified>
</cp:coreProperties>
</file>